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28/10/2024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CPA-2-2024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Corso:Corso Test Attestati AA 18/10/2024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28/10/2024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