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LQUO-7-2024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Aggiornamento lavori in quota con utilizzo DPI III Categoria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