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VIMAR S.A.S. DI VERLUCCA GIANLUCA, TESTA CLARA &amp; C.</w:t>
            </w:r>
          </w:p>
          <w:p w:rsidR="00333CE2" w:rsidRDefault="00333CE2" w:rsidP="004076C8">
            <w:pPr>
              <w:pStyle w:val="NormaleWeb"/>
              <w:spacing w:before="0" w:beforeAutospacing="0" w:after="0" w:afterAutospacing="0"/>
              <w:rPr>
                <w:b/>
                <w:bCs/>
              </w:rPr>
            </w:pPr>
            <w:r w:rsidRPr="00CC5F57">
              <w:rPr>
                <w:b/>
                <w:bCs/>
              </w:rPr>
              <w:t>VIA S.FRANCESCO AL CAMPO 54, SAN CARLO CANAVESE, Torino, 10070,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MARTINA 342/1530785</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VIMAR S.A.S. DI VERLUCCA GIANLUCA, TESTA CLARA &amp; C.</w:t>
            </w:r>
          </w:p>
          <w:p w:rsidR="003C5984" w:rsidRDefault="003C5984" w:rsidP="003C5984">
            <w:pPr>
              <w:pStyle w:val="NormaleWeb"/>
              <w:spacing w:before="0" w:beforeAutospacing="0" w:after="0" w:afterAutospacing="0"/>
            </w:pPr>
            <w:r>
              <w:t>VIA S.FRANCESCO AL CAMPO 54, SAN CARLO CANAVESE, Torino, 10070,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MARTINA 342/1530785</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