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PCO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DPI III categoria + Spazi confin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