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e strategie sostenibili per ridurre l'impatto ambientale - id. 3444834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