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STEFFANO ASSICURATORI SRL</w:t>
            </w:r>
          </w:p>
          <w:p w:rsidR="00333CE2" w:rsidRDefault="00333CE2" w:rsidP="004076C8">
            <w:pPr>
              <w:pStyle w:val="NormaleWeb"/>
              <w:spacing w:before="0" w:beforeAutospacing="0" w:after="0" w:afterAutospacing="0"/>
              <w:rPr>
                <w:b/>
                <w:bCs/>
              </w:rPr>
            </w:pPr>
            <w:r w:rsidRPr="00CC5F57">
              <w:rPr>
                <w:b/>
                <w:bCs/>
              </w:rPr>
              <w:t>VIA GIACOMO LEOPARDI 26, MILANO, Milano, 20123,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BARBARA CROCI</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STEFFANO ASSICURATORI SRL</w:t>
            </w:r>
          </w:p>
          <w:p w:rsidR="003C5984" w:rsidRDefault="003C5984" w:rsidP="003C5984">
            <w:pPr>
              <w:pStyle w:val="NormaleWeb"/>
              <w:spacing w:before="0" w:beforeAutospacing="0" w:after="0" w:afterAutospacing="0"/>
            </w:pPr>
            <w:r>
              <w:t>VIA GIACOMO LEOPARDI 26, MILANO, Milano, 20123,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BARBARA CROCI</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18/06/2024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18/06/2024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18/07/2024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€ 750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€ 750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