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PCO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DPI III categoria + spazi confinat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