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i in quota con utilizzo DPI III Categori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