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PIANIFICARE LA SOSTENIBILITÀ NEI LAVORI DI RISTRUTTURAZIONE, MANUTENZIONE E COSTRUZIONE - ID. 3053310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