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lavori in quota con utilizzo DPI III categori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