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STAPLE HALL EUROPE S.R.L.</w:t>
            </w:r>
          </w:p>
          <w:p w:rsidR="00333CE2" w:rsidRDefault="00333CE2" w:rsidP="004076C8">
            <w:pPr>
              <w:pStyle w:val="NormaleWeb"/>
              <w:spacing w:before="0" w:beforeAutospacing="0" w:after="0" w:afterAutospacing="0"/>
              <w:rPr>
                <w:b/>
                <w:bCs/>
              </w:rPr>
            </w:pPr>
            <w:r w:rsidRPr="00CC5F57">
              <w:rPr>
                <w:b/>
                <w:bCs/>
              </w:rPr>
              <w:t>VIA BROLETTO 46, MILANO, Milano, 20121,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MARCO PRETI</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STAPLE HALL EUROPE S.R.L.</w:t>
            </w:r>
          </w:p>
          <w:p w:rsidR="003C5984" w:rsidRDefault="003C5984" w:rsidP="003C5984">
            <w:pPr>
              <w:pStyle w:val="NormaleWeb"/>
              <w:spacing w:before="0" w:beforeAutospacing="0" w:after="0" w:afterAutospacing="0"/>
            </w:pPr>
            <w:r>
              <w:t>VIA BROLETTO 46, MILANO, Milano, 20121,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MARCO PRETI</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