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INDYCA SRL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ANTONIO FONTANESI 11, TORINO, Torino, 10153,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INDYCA SRL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ANTONIO FONTANESI 11, TORINO, Torino, 10153,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27/05/2024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27/05/2024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26/06/2024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€ 800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€ 800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