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2025 - 2028 Aggiornamento SAB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