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ARREDAMENTI GROUP SOCIETA' COOPERATIVA</w:t>
            </w:r>
          </w:p>
          <w:p w:rsidR="00333CE2" w:rsidRDefault="00333CE2" w:rsidP="004076C8">
            <w:pPr>
              <w:pStyle w:val="NormaleWeb"/>
              <w:spacing w:before="0" w:beforeAutospacing="0" w:after="0" w:afterAutospacing="0"/>
              <w:rPr>
                <w:b/>
                <w:bCs/>
              </w:rPr>
            </w:pPr>
            <w:r w:rsidRPr="00CC5F57">
              <w:rPr>
                <w:b/>
                <w:bCs/>
              </w:rPr>
              <w:t>STR. DEL CASCINOTTO 139/23, TORINO, Torino, 10156,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STEFANIA TARDIO DL</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ARREDAMENTI GROUP SOCIETA' COOPERATIVA</w:t>
            </w:r>
          </w:p>
          <w:p w:rsidR="003C5984" w:rsidRDefault="003C5984" w:rsidP="003C5984">
            <w:pPr>
              <w:pStyle w:val="NormaleWeb"/>
              <w:spacing w:before="0" w:beforeAutospacing="0" w:after="0" w:afterAutospacing="0"/>
            </w:pPr>
            <w:r>
              <w:t>STR. DEL CASCINOTTO 139/23, TORINO, Torino, 10156,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STEFANIA TARDIO DL</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03/09/2024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03/09/2024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03/10/2024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