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Lavori in quota con Utilizzo DPI III Categoria TAZZETTI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