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LOGOL S.R.L.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ROMBO' 35/A, RIVOLI, Torino, 10098,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LOGOL S.R.L.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ROMBO' 35/A, RIVOLI, Torino, 10098,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27/05/2024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27/05/2024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26/06/2024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€ 950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€ 950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