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STUDIO FERRO' ROBERTO</w:t>
            </w:r>
          </w:p>
          <w:p w:rsidR="00333CE2" w:rsidRDefault="00333CE2" w:rsidP="004076C8">
            <w:pPr>
              <w:pStyle w:val="NormaleWeb"/>
              <w:spacing w:before="0" w:beforeAutospacing="0" w:after="0" w:afterAutospacing="0"/>
              <w:rPr>
                <w:b/>
                <w:bCs/>
              </w:rPr>
            </w:pPr>
            <w:r w:rsidRPr="00CC5F57">
              <w:rPr>
                <w:b/>
                <w:bCs/>
              </w:rPr>
              <w:t>CORSO BENEDETTO CROCE 30, TORINO, Torino, 10135,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FERRÒ ROBERTO - COMMERCIALISTA</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STUDIO FERRO' ROBERTO</w:t>
            </w:r>
          </w:p>
          <w:p w:rsidR="003C5984" w:rsidRDefault="003C5984" w:rsidP="003C5984">
            <w:pPr>
              <w:pStyle w:val="NormaleWeb"/>
              <w:spacing w:before="0" w:beforeAutospacing="0" w:after="0" w:afterAutospacing="0"/>
            </w:pPr>
            <w:r>
              <w:t>CORSO BENEDETTO CROCE 30, TORINO, Torino, 10135,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FERRÒ ROBERTO - COMMERCIALISTA</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16/12/2024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16/12/2024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15/01/2025</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€ 400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€ 400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