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AI per settore assicurativo: introduzione e opportunità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