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Marco Fabrizio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16/01/1973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