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19/06/2023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5094 CSC2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transizione 4.0 nell'impresa piemontese - Ed. 1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36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19/06/2023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