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OTTAVI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monitoraggio e controllo per la riduzione dell'impatto ambientale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