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Utilizzo dei Diisocianati BOCA SR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