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lavori in quota con utilizzo DPI III Categor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