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E-LEARNING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