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ALEASOLUTION S.R.L.</w:t>
            </w:r>
          </w:p>
          <w:p w:rsidR="00333CE2" w:rsidRDefault="00333CE2" w:rsidP="004076C8">
            <w:pPr>
              <w:pStyle w:val="NormaleWeb"/>
              <w:spacing w:before="0" w:beforeAutospacing="0" w:after="0" w:afterAutospacing="0"/>
              <w:rPr>
                <w:b/>
                <w:bCs/>
              </w:rPr>
            </w:pPr>
            <w:r w:rsidRPr="00CC5F57">
              <w:rPr>
                <w:b/>
                <w:bCs/>
              </w:rPr>
              <w:t>VIA DEI BENEDETTINI 6, MILANO, Milano, 20146,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LAURA TRICELLA LAURA@ALEASOLUTION.COM</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ALEASOLUTION S.R.L.</w:t>
            </w:r>
          </w:p>
          <w:p w:rsidR="003C5984" w:rsidRDefault="003C5984" w:rsidP="003C5984">
            <w:pPr>
              <w:pStyle w:val="NormaleWeb"/>
              <w:spacing w:before="0" w:beforeAutospacing="0" w:after="0" w:afterAutospacing="0"/>
            </w:pPr>
            <w:r>
              <w:t>VIA DEI BENEDETTINI 6, MILANO, Milano, 20146,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LAURA TRICELLA LAURA@ALEASOLUTION.COM</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02/04/2024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02/04/2024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02/05/2024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