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Lavori in quota con utilizzo DPI III Categoria R.A.I. S.A.S.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