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BARATELLA F.LLI S.R.L.</w:t>
            </w:r>
          </w:p>
          <w:p w:rsidR="00333CE2" w:rsidRDefault="00333CE2" w:rsidP="004076C8">
            <w:pPr>
              <w:pStyle w:val="NormaleWeb"/>
              <w:spacing w:before="0" w:beforeAutospacing="0" w:after="0" w:afterAutospacing="0"/>
              <w:rPr>
                <w:b/>
                <w:bCs/>
              </w:rPr>
            </w:pPr>
            <w:r w:rsidRPr="00CC5F57">
              <w:rPr>
                <w:b/>
                <w:bCs/>
              </w:rPr>
              <w:t>VIA LIGURIA 14, SAN MAURO TORINESE, Torino, 10099,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MARCO BARATELLA - DATORE DI LAVORO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BARATELLA F.LLI S.R.L.</w:t>
            </w:r>
          </w:p>
          <w:p w:rsidR="003C5984" w:rsidRDefault="003C5984" w:rsidP="003C5984">
            <w:pPr>
              <w:pStyle w:val="NormaleWeb"/>
              <w:spacing w:before="0" w:beforeAutospacing="0" w:after="0" w:afterAutospacing="0"/>
            </w:pPr>
            <w:r>
              <w:t>VIA LIGURIA 14, SAN MAURO TORINESE, Torino, 10099,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MARCO BARATELLA - DATORE DI LAVORO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27/06/2024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27/06/2024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27/07/2024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€ 1400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€ 1400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