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-2-2023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Sostenibilità ambientale ed efficientamento dei processi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