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AV600822D CO1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Tecnologie digitali nel settore delle costruzioni - ID. 323456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N°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>E’ presente in azienda il Documento di Valut</w:t>
      </w:r>
      <w:r>
        <w:rPr>
          <w:rFonts w:ascii="Arial" w:eastAsia="Arial" w:hAnsi="Arial" w:cs="Arial"/>
          <w:color w:val="000000"/>
        </w:rPr>
        <w:t xml:space="preserve">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>Protocollo condiviso di regolamentazione delle misure per il contrasto e il contenimento della diffusione del virus COVID-19</w:t>
      </w:r>
      <w:r>
        <w:rPr>
          <w:rFonts w:ascii="Arial" w:eastAsia="Arial" w:hAnsi="Arial" w:cs="Arial"/>
          <w:i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ecc…)?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E’ stata presa visione dell’informativa in allegato in mat</w:t>
      </w:r>
      <w:r>
        <w:rPr>
          <w:rFonts w:ascii="Arial" w:eastAsia="Arial" w:hAnsi="Arial" w:cs="Arial"/>
          <w:color w:val="000000"/>
        </w:rPr>
        <w:t xml:space="preserve">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 Sicurezza e le ma</w:t>
      </w:r>
      <w:r>
        <w:rPr>
          <w:rFonts w:ascii="Arial" w:eastAsia="Arial" w:hAnsi="Arial" w:cs="Arial"/>
          <w:color w:val="000000"/>
        </w:rPr>
        <w:t xml:space="preserve">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Mat.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PIATTAFORME DI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</w:t>
      </w:r>
      <w:r>
        <w:rPr>
          <w:rFonts w:ascii="Arial" w:eastAsia="Arial" w:hAnsi="Arial" w:cs="Arial"/>
          <w:b/>
          <w:color w:val="000000"/>
          <w:sz w:val="16"/>
          <w:szCs w:val="16"/>
        </w:rPr>
        <w:t>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DATORE DI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default" r:id="rId7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78E" w:rsidRDefault="0006678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06678E" w:rsidRDefault="0006678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78E" w:rsidRDefault="0006678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06678E" w:rsidRDefault="0006678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231"/>
      <w:gridCol w:w="5689"/>
      <w:gridCol w:w="2249"/>
    </w:tblGrid>
    <w:tr w:rsidR="000A75E0">
      <w:trPr>
        <w:cantSplit/>
        <w:trHeight w:val="664"/>
        <w:jc w:val="center"/>
      </w:trPr>
      <w:tc>
        <w:tcPr>
          <w:tcW w:w="2231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89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643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2</cp:revision>
  <dcterms:created xsi:type="dcterms:W3CDTF">2023-06-22T15:39:00Z</dcterms:created>
  <dcterms:modified xsi:type="dcterms:W3CDTF">2023-10-15T19:02:00Z</dcterms:modified>
</cp:coreProperties>
</file>