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ZHANG SU</w:t>
            </w:r>
          </w:p>
          <w:p w:rsidR="00333CE2" w:rsidRDefault="00333CE2" w:rsidP="004076C8">
            <w:pPr>
              <w:pStyle w:val="NormaleWeb"/>
              <w:spacing w:before="0" w:beforeAutospacing="0" w:after="0" w:afterAutospacing="0"/>
              <w:rPr>
                <w:b/>
                <w:bCs/>
              </w:rPr>
            </w:pPr>
            <w:r w:rsidRPr="00CC5F57">
              <w:rPr>
                <w:b/>
                <w:bCs/>
              </w:rPr>
              <w:t>VIA VANCHIGLIA 11, TORINO, Torino, 10124,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ZHANGU SU</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ZHANG SU</w:t>
            </w:r>
          </w:p>
          <w:p w:rsidR="003C5984" w:rsidRDefault="003C5984" w:rsidP="003C5984">
            <w:pPr>
              <w:pStyle w:val="NormaleWeb"/>
              <w:spacing w:before="0" w:beforeAutospacing="0" w:after="0" w:afterAutospacing="0"/>
            </w:pPr>
            <w:r>
              <w:t>VIA VANCHIGLIA 11, TORINO, Torino, 10124,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ZHANGU SU</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