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2022 - 2025 Aggiornamento SAB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