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B.M. DUE SRL</w:t>
            </w:r>
          </w:p>
          <w:p w:rsidR="00333CE2" w:rsidRDefault="00333CE2" w:rsidP="004076C8">
            <w:pPr>
              <w:pStyle w:val="NormaleWeb"/>
              <w:spacing w:before="0" w:beforeAutospacing="0" w:after="0" w:afterAutospacing="0"/>
              <w:rPr>
                <w:b/>
                <w:bCs/>
              </w:rPr>
            </w:pPr>
            <w:r w:rsidRPr="00CC5F57">
              <w:rPr>
                <w:b/>
                <w:bCs/>
              </w:rPr>
              <w:t>VIA SANTORRE DI SANTAROSA 30, LEINI', Torino, 10040,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ELISA BUFIS</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B.M. DUE SRL</w:t>
            </w:r>
          </w:p>
          <w:p w:rsidR="003C5984" w:rsidRDefault="003C5984" w:rsidP="003C5984">
            <w:pPr>
              <w:pStyle w:val="NormaleWeb"/>
              <w:spacing w:before="0" w:beforeAutospacing="0" w:after="0" w:afterAutospacing="0"/>
            </w:pPr>
            <w:r>
              <w:t>VIA SANTORRE DI SANTAROSA 30, LEINI', Torino, 10040,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ELISA BUFIS</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€ 480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€ 480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