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AV4/126/23A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Tecnologie e strategie sostenibili per ridurre l'impatto ambientale - id. 3444833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