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VERNELLI COLOR SERVICE SRL</w:t>
            </w:r>
          </w:p>
          <w:p w:rsidR="00333CE2" w:rsidRDefault="00333CE2" w:rsidP="004076C8">
            <w:pPr>
              <w:pStyle w:val="NormaleWeb"/>
              <w:spacing w:before="0" w:beforeAutospacing="0" w:after="0" w:afterAutospacing="0"/>
              <w:rPr>
                <w:b/>
                <w:bCs/>
              </w:rPr>
            </w:pPr>
            <w:r w:rsidRPr="00CC5F57">
              <w:rPr>
                <w:b/>
                <w:bCs/>
              </w:rPr>
              <w:t>VIA SANTA CRISTINA 10/A, SETTIMO TORINESE, Torino, 10036,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RACHELE PER CONTABILITÀ RACHELE@VERNELLI.COM</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VERNELLI COLOR SERVICE SRL</w:t>
            </w:r>
          </w:p>
          <w:p w:rsidR="003C5984" w:rsidRDefault="003C5984" w:rsidP="003C5984">
            <w:pPr>
              <w:pStyle w:val="NormaleWeb"/>
              <w:spacing w:before="0" w:beforeAutospacing="0" w:after="0" w:afterAutospacing="0"/>
            </w:pPr>
            <w:r>
              <w:t>VIA SANTA CRISTINA 10/A, SETTIMO TORINESE, Torino, 10036,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RACHELE PER CONTABILITÀ RACHELE@VERNELLI.COM</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27/05/2024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27/05/2024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26/06/2024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€ 750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€ 750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