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04/06/2024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AV2/166/23II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“AGGIORNAMENTO DELLE COMPETENZE 2024”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AV2/166/23II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G44D24002360008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04/06/2024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/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