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Sostenibilità ambientale ed efficientamento dei processi di lavoro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