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lavori in quota con utilizzo DPI III Categori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