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DPI III Categoria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SOCIETA' CANAVESANA SERVIZI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