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12/04/2024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MANTOAN_6</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Corso:Procedure digitali per l'amministrazione e il controllo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12/04/2024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