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CODEPLOY SRLS A SOCIO UNICO</w:t>
            </w:r>
          </w:p>
          <w:p w:rsidR="00333CE2" w:rsidRDefault="00333CE2" w:rsidP="004076C8">
            <w:pPr>
              <w:pStyle w:val="NormaleWeb"/>
              <w:spacing w:before="0" w:beforeAutospacing="0" w:after="0" w:afterAutospacing="0"/>
              <w:rPr>
                <w:b/>
                <w:bCs/>
              </w:rPr>
            </w:pPr>
            <w:r w:rsidRPr="00CC5F57">
              <w:rPr>
                <w:b/>
                <w:bCs/>
              </w:rPr>
              <w:t>VIA SANTA TERESA 23, TORINO, Torino, 10021,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ANDREA CIACCIA (TITOLARE) 393 209 5113</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CODEPLOY SRLS A SOCIO UNICO</w:t>
            </w:r>
          </w:p>
          <w:p w:rsidR="003C5984" w:rsidRDefault="003C5984" w:rsidP="003C5984">
            <w:pPr>
              <w:pStyle w:val="NormaleWeb"/>
              <w:spacing w:before="0" w:beforeAutospacing="0" w:after="0" w:afterAutospacing="0"/>
            </w:pPr>
            <w:r>
              <w:t>VIA SANTA TERESA 23, TORINO, Torino, 10021,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ANDREA CIACCIA (TITOLARE) 393 209 5113</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13/06/2024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13/06/2024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13/07/2024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€ 540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€ 540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