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2025 - 2028 Aggiornamento S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