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LQUO-16-2024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Lavori in quota con utilizzo DPI III Categoria RAI SAS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