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DPI III Cat. + Lavori in quota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odalità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